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w:t>
      </w:r>
      <w:proofErr w:type="spellStart"/>
      <w:r>
        <w:rPr>
          <w:rFonts w:ascii="Arial" w:eastAsia="Arial" w:hAnsi="Arial" w:cs="Arial"/>
        </w:rPr>
        <w:t>επικαιροποιείται</w:t>
      </w:r>
      <w:proofErr w:type="spellEnd"/>
      <w:r>
        <w:rPr>
          <w:rFonts w:ascii="Arial" w:eastAsia="Arial" w:hAnsi="Arial" w:cs="Arial"/>
        </w:rPr>
        <w:t xml:space="preserve"> όποτε απαιτηθεί.</w:t>
      </w:r>
    </w:p>
    <w:p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trPr>
          <w:trHeight w:val="1220"/>
        </w:trPr>
        <w:tc>
          <w:tcPr>
            <w:tcW w:w="5130" w:type="dxa"/>
            <w:shd w:val="clear" w:color="auto" w:fill="D9D9D9"/>
            <w:vAlign w:val="center"/>
          </w:tcPr>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rsidR="00997066" w:rsidRDefault="00997066">
            <w:pPr>
              <w:keepNext/>
              <w:keepLines/>
              <w:spacing w:line="240" w:lineRule="auto"/>
              <w:ind w:right="113"/>
              <w:jc w:val="center"/>
              <w:rPr>
                <w:rFonts w:ascii="Arial" w:eastAsia="Arial" w:hAnsi="Arial" w:cs="Arial"/>
                <w:b/>
                <w:sz w:val="18"/>
                <w:szCs w:val="18"/>
              </w:rPr>
            </w:pPr>
          </w:p>
          <w:p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trPr>
          <w:trHeight w:val="170"/>
        </w:trPr>
        <w:tc>
          <w:tcPr>
            <w:tcW w:w="11040" w:type="dxa"/>
            <w:gridSpan w:val="6"/>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trPr>
          <w:trHeight w:val="39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90"/>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1069"/>
        </w:trPr>
        <w:tc>
          <w:tcPr>
            <w:tcW w:w="5130" w:type="dxa"/>
            <w:shd w:val="clear" w:color="auto" w:fill="FFFFFF"/>
            <w:vAlign w:val="center"/>
          </w:tcPr>
          <w:p w:rsidR="00997066" w:rsidRDefault="00E329D2">
            <w:pPr>
              <w:spacing w:before="120" w:after="120" w:line="240" w:lineRule="auto"/>
              <w:rPr>
                <w:rFonts w:ascii="Arial" w:eastAsia="Arial" w:hAnsi="Arial" w:cs="Arial"/>
              </w:rPr>
            </w:pPr>
            <w:r>
              <w:rPr>
                <w:rFonts w:ascii="Arial" w:eastAsia="Arial" w:hAnsi="Arial" w:cs="Arial"/>
              </w:rPr>
              <w:lastRenderedPageBreak/>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νομικών δεσμεύσεων ή ισοδυνάμου τους</w:t>
            </w:r>
          </w:p>
        </w:tc>
      </w:tr>
      <w:tr w:rsidR="00997066">
        <w:trPr>
          <w:trHeight w:val="409"/>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62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80"/>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23"/>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26"/>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bl>
    <w:p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tc>
          <w:tcPr>
            <w:tcW w:w="10631" w:type="dxa"/>
            <w:gridSpan w:val="3"/>
          </w:tcPr>
          <w:p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trPr>
          <w:trHeight w:val="745"/>
        </w:trPr>
        <w:tc>
          <w:tcPr>
            <w:tcW w:w="993"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tc>
          <w:tcPr>
            <w:tcW w:w="993"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tc>
          <w:tcPr>
            <w:tcW w:w="993"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rsidSect="00C45A1D">
      <w:headerReference w:type="even" r:id="rId8"/>
      <w:headerReference w:type="default" r:id="rId9"/>
      <w:footerReference w:type="even" r:id="rId10"/>
      <w:footerReference w:type="default" r:id="rId11"/>
      <w:headerReference w:type="first" r:id="rId12"/>
      <w:footerReference w:type="first" r:id="rId13"/>
      <w:pgSz w:w="11906" w:h="16838"/>
      <w:pgMar w:top="1134" w:right="1021" w:bottom="1440" w:left="1418" w:header="573"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8DD" w:rsidRDefault="009F18DD">
      <w:pPr>
        <w:spacing w:line="240" w:lineRule="auto"/>
      </w:pPr>
      <w:r>
        <w:separator/>
      </w:r>
    </w:p>
  </w:endnote>
  <w:endnote w:type="continuationSeparator" w:id="0">
    <w:p w:rsidR="009F18DD" w:rsidRDefault="009F1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A1D" w:rsidRDefault="00C45A1D">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066" w:rsidRPr="00C45A1D" w:rsidRDefault="00E329D2">
    <w:pPr>
      <w:rPr>
        <w:sz w:val="16"/>
      </w:rPr>
    </w:pPr>
    <w:r w:rsidRPr="00C45A1D">
      <w:rPr>
        <w:noProof/>
        <w:sz w:val="16"/>
      </w:rPr>
      <mc:AlternateContent>
        <mc:Choice Requires="wps">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type w14:anchorId="7F5D677A" id="_x0000_t32" coordsize="21600,21600" o:spt="32" o:oned="t" path="m,l21600,21600e" filled="f">
              <v:path arrowok="t" fillok="f" o:connecttype="none"/>
              <o:lock v:ext="edit" shapetype="t"/>
            </v:shapetype>
            <v:shape id="Straight Arrow Connector 10" o:spid="_x0000_s1026" type="#_x0000_t32" style="position:absolute;margin-left:-5pt;margin-top:0;width:488.2pt;height:1.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" strokecolor="black [3200]">
              <v:stroke startarrowwidth="narrow" startarrowlength="short" endarrowwidth="narrow" endarrowlength="short"/>
            </v:shape>
          </w:pict>
        </mc:Fallback>
      </mc:AlternateContent>
    </w:r>
  </w:p>
  <w:p w:rsidR="00997066" w:rsidRPr="00C45A1D"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4"/>
        <w:szCs w:val="18"/>
      </w:rPr>
    </w:pPr>
    <w:r w:rsidRPr="00C45A1D">
      <w:rPr>
        <w:rFonts w:ascii="Arial" w:eastAsia="Arial" w:hAnsi="Arial" w:cs="Arial"/>
        <w:color w:val="000000"/>
        <w:sz w:val="14"/>
        <w:szCs w:val="18"/>
      </w:rPr>
      <w:t xml:space="preserve">Έντυπο: Δ1 Ε3 </w:t>
    </w:r>
  </w:p>
  <w:p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sidRPr="00C45A1D">
      <w:rPr>
        <w:rFonts w:ascii="Arial" w:eastAsia="Arial" w:hAnsi="Arial" w:cs="Arial"/>
        <w:color w:val="000000"/>
        <w:sz w:val="14"/>
        <w:szCs w:val="18"/>
      </w:rPr>
      <w:t>Έκδοση: 1η_</w:t>
    </w:r>
    <w:r w:rsidR="0086478D" w:rsidRPr="00C45A1D">
      <w:rPr>
        <w:rFonts w:ascii="Arial" w:eastAsia="Arial" w:hAnsi="Arial" w:cs="Arial"/>
        <w:color w:val="000000"/>
        <w:sz w:val="14"/>
        <w:szCs w:val="18"/>
      </w:rPr>
      <w:t>1</w:t>
    </w:r>
    <w:r w:rsidRPr="00C45A1D">
      <w:rPr>
        <w:rFonts w:ascii="Arial" w:eastAsia="Arial" w:hAnsi="Arial" w:cs="Arial"/>
        <w:color w:val="000000"/>
        <w:sz w:val="14"/>
        <w:szCs w:val="18"/>
      </w:rPr>
      <w:t>.</w:t>
    </w:r>
    <w:r w:rsidR="0086478D" w:rsidRPr="00C45A1D">
      <w:rPr>
        <w:rFonts w:ascii="Arial" w:eastAsia="Arial" w:hAnsi="Arial" w:cs="Arial"/>
        <w:color w:val="000000"/>
        <w:sz w:val="14"/>
        <w:szCs w:val="18"/>
      </w:rPr>
      <w:t>7</w:t>
    </w:r>
    <w:r w:rsidRPr="00C45A1D">
      <w:rPr>
        <w:rFonts w:ascii="Arial" w:eastAsia="Arial" w:hAnsi="Arial" w:cs="Arial"/>
        <w:color w:val="000000"/>
        <w:sz w:val="14"/>
        <w:szCs w:val="18"/>
      </w:rPr>
      <w:t xml:space="preserve">.2021                                                    </w:t>
    </w:r>
    <w:r>
      <w:rPr>
        <w:rFonts w:ascii="Arial" w:eastAsia="Arial" w:hAnsi="Arial" w:cs="Arial"/>
        <w:color w:val="000000"/>
        <w:sz w:val="18"/>
        <w:szCs w:val="18"/>
      </w:rPr>
      <w:t xml:space="preserve">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C45A1D">
      <w:rPr>
        <w:rFonts w:ascii="Arial" w:eastAsia="Arial" w:hAnsi="Arial" w:cs="Arial"/>
        <w:noProof/>
        <w:color w:val="000000"/>
        <w:sz w:val="18"/>
        <w:szCs w:val="18"/>
      </w:rPr>
      <w:t>1</w:t>
    </w:r>
    <w:r>
      <w:rPr>
        <w:rFonts w:ascii="Arial" w:eastAsia="Arial" w:hAnsi="Arial" w:cs="Arial"/>
        <w:color w:val="000000"/>
        <w:sz w:val="18"/>
        <w:szCs w:val="18"/>
      </w:rPr>
      <w:fldChar w:fldCharType="end"/>
    </w:r>
  </w:p>
  <w:p w:rsidR="00997066" w:rsidRDefault="00C45A1D" w:rsidP="00C45A1D">
    <w:pPr>
      <w:pBdr>
        <w:top w:val="nil"/>
        <w:left w:val="nil"/>
        <w:bottom w:val="nil"/>
        <w:right w:val="nil"/>
        <w:between w:val="nil"/>
      </w:pBdr>
      <w:tabs>
        <w:tab w:val="center" w:pos="4153"/>
        <w:tab w:val="right" w:pos="8306"/>
      </w:tabs>
      <w:spacing w:line="240" w:lineRule="auto"/>
      <w:jc w:val="left"/>
      <w:rPr>
        <w:color w:val="000000"/>
        <w:sz w:val="24"/>
      </w:rPr>
    </w:pPr>
    <w:bookmarkStart w:id="3" w:name="_GoBack"/>
    <w:r w:rsidRPr="00C45A1D">
      <w:rPr>
        <w:rFonts w:ascii="Calibri" w:eastAsia="Times New Roman" w:hAnsi="Calibri" w:cs="Times New Roman"/>
        <w:noProof/>
        <w:sz w:val="22"/>
        <w:szCs w:val="22"/>
      </w:rPr>
      <w:drawing>
        <wp:inline distT="0" distB="0" distL="0" distR="0" wp14:anchorId="2563CCD9" wp14:editId="00B678CD">
          <wp:extent cx="1343025" cy="733425"/>
          <wp:effectExtent l="0" t="0" r="0" b="0"/>
          <wp:docPr id="5" name="Εικόνα 3" descr="\\srvfs01\Fileserver\Γ.Δ Οικονομικών Υπηρεσιών\Π.Δ.Ε\Δ-ΝΣΗ Α\ΚΑΤΑΡΤΙΣΗ ΕΠΑ\ΕΠΑ 2026-2030\LOGO\TPA2026_203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descr="\\srvfs01\Fileserver\Γ.Δ Οικονομικών Υπηρεσιών\Π.Δ.Ε\Δ-ΝΣΗ Α\ΚΑΤΑΡΤΙΣΗ ΕΠΑ\ΕΠΑ 2026-2030\LOGO\TPA2026_2030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025" cy="733425"/>
                  </a:xfrm>
                  <a:prstGeom prst="rect">
                    <a:avLst/>
                  </a:prstGeom>
                  <a:noFill/>
                  <a:ln>
                    <a:noFill/>
                  </a:ln>
                </pic:spPr>
              </pic:pic>
            </a:graphicData>
          </a:graphic>
        </wp:inline>
      </w:drawing>
    </w:r>
    <w:bookmarkEnd w:id="3"/>
    <w:r>
      <w:rPr>
        <w:rFonts w:ascii="Arial" w:eastAsia="Times New Roman" w:hAnsi="Arial" w:cs="Arial"/>
        <w:noProof/>
        <w:sz w:val="24"/>
        <w:szCs w:val="22"/>
      </w:rPr>
      <w:t xml:space="preserve">                                                                            </w:t>
    </w:r>
    <w:r w:rsidRPr="00C45A1D">
      <w:rPr>
        <w:rFonts w:ascii="Arial" w:eastAsia="Times New Roman" w:hAnsi="Arial" w:cs="Arial"/>
        <w:noProof/>
        <w:sz w:val="24"/>
        <w:szCs w:val="22"/>
      </w:rPr>
      <w:drawing>
        <wp:inline distT="0" distB="0" distL="0" distR="0" wp14:anchorId="1FF21CAA" wp14:editId="26426992">
          <wp:extent cx="1123950" cy="657225"/>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3950" cy="657225"/>
                  </a:xfrm>
                  <a:prstGeom prst="rect">
                    <a:avLst/>
                  </a:prstGeom>
                  <a:noFill/>
                  <a:ln>
                    <a:noFill/>
                  </a:ln>
                </pic:spPr>
              </pic:pic>
            </a:graphicData>
          </a:graphic>
        </wp:inline>
      </w:drawing>
    </w:r>
    <w:r>
      <w:rPr>
        <w:rFonts w:ascii="Arial" w:eastAsia="Times New Roman" w:hAnsi="Arial" w:cs="Arial"/>
        <w:noProof/>
        <w:sz w:val="24"/>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A1D" w:rsidRDefault="00C45A1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8DD" w:rsidRDefault="009F18DD">
      <w:pPr>
        <w:spacing w:line="240" w:lineRule="auto"/>
      </w:pPr>
      <w:r>
        <w:separator/>
      </w:r>
    </w:p>
  </w:footnote>
  <w:footnote w:type="continuationSeparator" w:id="0">
    <w:p w:rsidR="009F18DD" w:rsidRDefault="009F1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A1D" w:rsidRDefault="00C45A1D">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A1D" w:rsidRDefault="00C45A1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066"/>
    <w:rsid w:val="0086478D"/>
    <w:rsid w:val="00997066"/>
    <w:rsid w:val="009F18DD"/>
    <w:rsid w:val="00C45A1D"/>
    <w:rsid w:val="00E329D2"/>
    <w:rsid w:val="00E47B9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6EDC12"/>
  <w15:docId w15:val="{ED00779A-EB2E-4487-A112-AF598A5C3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575</Words>
  <Characters>3108</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PricewaterhouseCoopers</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Κυβέλη Τυμβίου</cp:lastModifiedBy>
  <cp:revision>3</cp:revision>
  <dcterms:created xsi:type="dcterms:W3CDTF">2026-05-13T09:56:00Z</dcterms:created>
  <dcterms:modified xsi:type="dcterms:W3CDTF">2026-06-03T12:23:00Z</dcterms:modified>
</cp:coreProperties>
</file>